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CFA36" w14:textId="77777777" w:rsidR="00256101" w:rsidRPr="00772FD7" w:rsidRDefault="00256101" w:rsidP="00256101">
      <w:pPr>
        <w:spacing w:line="240" w:lineRule="auto"/>
        <w:rPr>
          <w:rFonts w:cs="Lucida Sans Unicode"/>
          <w:b/>
          <w:i/>
          <w:sz w:val="20"/>
          <w:szCs w:val="20"/>
        </w:rPr>
      </w:pPr>
      <w:r w:rsidRPr="00772FD7">
        <w:rPr>
          <w:noProof/>
        </w:rPr>
        <w:drawing>
          <wp:inline distT="0" distB="0" distL="0" distR="0" wp14:anchorId="2D42C5C2" wp14:editId="75A9609D">
            <wp:extent cx="2524125" cy="52361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2516" cy="527428"/>
                    </a:xfrm>
                    <a:prstGeom prst="rect">
                      <a:avLst/>
                    </a:prstGeom>
                    <a:noFill/>
                    <a:ln>
                      <a:noFill/>
                    </a:ln>
                  </pic:spPr>
                </pic:pic>
              </a:graphicData>
            </a:graphic>
          </wp:inline>
        </w:drawing>
      </w:r>
    </w:p>
    <w:p w14:paraId="0567BBBE" w14:textId="77777777" w:rsidR="00256101" w:rsidRPr="00772FD7" w:rsidRDefault="00256101" w:rsidP="00256101">
      <w:pPr>
        <w:spacing w:line="240" w:lineRule="auto"/>
        <w:rPr>
          <w:rFonts w:cs="Lucida Sans Unicode"/>
          <w:b/>
          <w:i/>
          <w:sz w:val="20"/>
          <w:szCs w:val="20"/>
        </w:rPr>
      </w:pPr>
    </w:p>
    <w:p w14:paraId="779A1E7E" w14:textId="77777777" w:rsidR="00256101" w:rsidRPr="00772FD7" w:rsidRDefault="00256101" w:rsidP="00256101">
      <w:pPr>
        <w:spacing w:line="240" w:lineRule="auto"/>
        <w:rPr>
          <w:rFonts w:cs="Lucida Sans Unicode"/>
          <w:b/>
          <w:i/>
          <w:sz w:val="20"/>
          <w:szCs w:val="20"/>
        </w:rPr>
      </w:pPr>
    </w:p>
    <w:p w14:paraId="6E90C9FF" w14:textId="77777777" w:rsidR="00256101" w:rsidRPr="00772FD7" w:rsidRDefault="00256101" w:rsidP="00256101">
      <w:pPr>
        <w:spacing w:line="240" w:lineRule="auto"/>
        <w:rPr>
          <w:rFonts w:cs="Lucida Sans Unicode"/>
          <w:b/>
          <w:i/>
          <w:sz w:val="20"/>
          <w:szCs w:val="20"/>
        </w:rPr>
      </w:pPr>
      <w:r w:rsidRPr="00772FD7">
        <w:rPr>
          <w:rFonts w:cs="Lucida Sans Unicode"/>
          <w:noProof/>
          <w:szCs w:val="18"/>
        </w:rPr>
        <w:drawing>
          <wp:anchor distT="0" distB="0" distL="114300" distR="114300" simplePos="0" relativeHeight="251659264" behindDoc="1" locked="0" layoutInCell="1" allowOverlap="1" wp14:anchorId="7DEC6FA0" wp14:editId="7283526B">
            <wp:simplePos x="0" y="0"/>
            <wp:positionH relativeFrom="column">
              <wp:posOffset>718820</wp:posOffset>
            </wp:positionH>
            <wp:positionV relativeFrom="paragraph">
              <wp:posOffset>86360</wp:posOffset>
            </wp:positionV>
            <wp:extent cx="4143375" cy="1985645"/>
            <wp:effectExtent l="0" t="0" r="9525" b="0"/>
            <wp:wrapTight wrapText="bothSides">
              <wp:wrapPolygon edited="0">
                <wp:start x="8342" y="0"/>
                <wp:lineTo x="6952" y="207"/>
                <wp:lineTo x="2582" y="2694"/>
                <wp:lineTo x="1788" y="4352"/>
                <wp:lineTo x="497" y="6424"/>
                <wp:lineTo x="0" y="8496"/>
                <wp:lineTo x="0" y="13263"/>
                <wp:lineTo x="1490" y="16993"/>
                <wp:lineTo x="4370" y="19894"/>
                <wp:lineTo x="4767" y="20101"/>
                <wp:lineTo x="7746" y="21344"/>
                <wp:lineTo x="8342" y="21344"/>
                <wp:lineTo x="13208" y="21344"/>
                <wp:lineTo x="13804" y="21344"/>
                <wp:lineTo x="16783" y="20101"/>
                <wp:lineTo x="17181" y="19894"/>
                <wp:lineTo x="20061" y="16993"/>
                <wp:lineTo x="21550" y="13263"/>
                <wp:lineTo x="21550" y="8496"/>
                <wp:lineTo x="21153" y="6631"/>
                <wp:lineTo x="18968" y="2694"/>
                <wp:lineTo x="14599" y="207"/>
                <wp:lineTo x="13208" y="0"/>
                <wp:lineTo x="8342"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3375" cy="1985645"/>
                    </a:xfrm>
                    <a:prstGeom prst="rect">
                      <a:avLst/>
                    </a:prstGeom>
                    <a:noFill/>
                  </pic:spPr>
                </pic:pic>
              </a:graphicData>
            </a:graphic>
          </wp:anchor>
        </w:drawing>
      </w:r>
    </w:p>
    <w:p w14:paraId="43A23026" w14:textId="77777777" w:rsidR="00256101" w:rsidRPr="00772FD7" w:rsidRDefault="00256101" w:rsidP="00256101">
      <w:pPr>
        <w:spacing w:line="240" w:lineRule="auto"/>
        <w:rPr>
          <w:rFonts w:cs="Lucida Sans Unicode"/>
          <w:b/>
          <w:i/>
          <w:sz w:val="20"/>
          <w:szCs w:val="20"/>
        </w:rPr>
      </w:pPr>
    </w:p>
    <w:p w14:paraId="401E0D07" w14:textId="77777777" w:rsidR="00256101" w:rsidRPr="00772FD7" w:rsidRDefault="00256101" w:rsidP="00256101">
      <w:pPr>
        <w:spacing w:line="240" w:lineRule="atLeast"/>
        <w:ind w:left="360"/>
        <w:rPr>
          <w:rFonts w:cs="Lucida Sans Unicode"/>
          <w:szCs w:val="18"/>
        </w:rPr>
      </w:pPr>
    </w:p>
    <w:p w14:paraId="5BE69C9C" w14:textId="77777777" w:rsidR="00256101" w:rsidRPr="00772FD7" w:rsidRDefault="00256101" w:rsidP="00256101">
      <w:pPr>
        <w:spacing w:line="240" w:lineRule="auto"/>
        <w:rPr>
          <w:rFonts w:cs="Lucida Sans Unicode"/>
          <w:b/>
          <w:i/>
          <w:sz w:val="20"/>
          <w:szCs w:val="20"/>
        </w:rPr>
      </w:pPr>
    </w:p>
    <w:p w14:paraId="3912E90F" w14:textId="77777777" w:rsidR="00256101" w:rsidRPr="00772FD7" w:rsidRDefault="00256101" w:rsidP="00256101">
      <w:pPr>
        <w:spacing w:line="240" w:lineRule="auto"/>
        <w:rPr>
          <w:rFonts w:cs="Lucida Sans Unicode"/>
          <w:b/>
          <w:i/>
          <w:sz w:val="20"/>
          <w:szCs w:val="20"/>
        </w:rPr>
      </w:pPr>
    </w:p>
    <w:p w14:paraId="2583BCDE" w14:textId="77777777" w:rsidR="00256101" w:rsidRPr="00772FD7" w:rsidRDefault="00256101" w:rsidP="00256101">
      <w:pPr>
        <w:spacing w:line="240" w:lineRule="auto"/>
        <w:rPr>
          <w:rFonts w:cs="Lucida Sans Unicode"/>
          <w:b/>
          <w:i/>
          <w:sz w:val="20"/>
          <w:szCs w:val="20"/>
        </w:rPr>
      </w:pPr>
    </w:p>
    <w:p w14:paraId="49F15103" w14:textId="77777777" w:rsidR="00256101" w:rsidRPr="00772FD7" w:rsidRDefault="00256101" w:rsidP="00256101">
      <w:pPr>
        <w:spacing w:line="240" w:lineRule="auto"/>
        <w:rPr>
          <w:rFonts w:cs="Lucida Sans Unicode"/>
          <w:b/>
          <w:i/>
          <w:sz w:val="20"/>
          <w:szCs w:val="20"/>
        </w:rPr>
      </w:pPr>
    </w:p>
    <w:p w14:paraId="49BDBB0D" w14:textId="77777777" w:rsidR="00256101" w:rsidRPr="00772FD7" w:rsidRDefault="00256101" w:rsidP="00256101">
      <w:pPr>
        <w:spacing w:line="240" w:lineRule="auto"/>
        <w:rPr>
          <w:rFonts w:cs="Lucida Sans Unicode"/>
          <w:b/>
          <w:i/>
          <w:sz w:val="20"/>
          <w:szCs w:val="20"/>
        </w:rPr>
      </w:pPr>
    </w:p>
    <w:p w14:paraId="0EBDCF32" w14:textId="77777777" w:rsidR="00256101" w:rsidRPr="00772FD7" w:rsidRDefault="00256101" w:rsidP="00256101">
      <w:pPr>
        <w:spacing w:line="240" w:lineRule="auto"/>
        <w:rPr>
          <w:rFonts w:cs="Lucida Sans Unicode"/>
          <w:b/>
          <w:i/>
          <w:sz w:val="20"/>
          <w:szCs w:val="20"/>
        </w:rPr>
      </w:pPr>
    </w:p>
    <w:p w14:paraId="22C2731A" w14:textId="77777777" w:rsidR="00256101" w:rsidRPr="00772FD7" w:rsidRDefault="00256101" w:rsidP="00256101">
      <w:pPr>
        <w:spacing w:line="240" w:lineRule="auto"/>
        <w:rPr>
          <w:rFonts w:cs="Lucida Sans Unicode"/>
          <w:b/>
          <w:i/>
          <w:sz w:val="20"/>
          <w:szCs w:val="20"/>
        </w:rPr>
      </w:pPr>
    </w:p>
    <w:p w14:paraId="18C6804B" w14:textId="77777777" w:rsidR="00256101" w:rsidRPr="00772FD7" w:rsidRDefault="00256101" w:rsidP="00256101">
      <w:pPr>
        <w:spacing w:line="240" w:lineRule="auto"/>
        <w:rPr>
          <w:rFonts w:cs="Lucida Sans Unicode"/>
          <w:b/>
          <w:i/>
          <w:sz w:val="20"/>
          <w:szCs w:val="20"/>
        </w:rPr>
      </w:pPr>
    </w:p>
    <w:p w14:paraId="12347A8A" w14:textId="77777777" w:rsidR="00256101" w:rsidRDefault="00256101" w:rsidP="00256101">
      <w:pPr>
        <w:autoSpaceDE w:val="0"/>
        <w:autoSpaceDN w:val="0"/>
        <w:adjustRightInd w:val="0"/>
        <w:spacing w:line="240" w:lineRule="auto"/>
        <w:rPr>
          <w:sz w:val="24"/>
        </w:rPr>
      </w:pPr>
    </w:p>
    <w:p w14:paraId="024DC9F1" w14:textId="205EF15B" w:rsidR="00256101" w:rsidRDefault="00256101" w:rsidP="00256101">
      <w:pPr>
        <w:autoSpaceDE w:val="0"/>
        <w:autoSpaceDN w:val="0"/>
        <w:adjustRightInd w:val="0"/>
        <w:spacing w:line="240" w:lineRule="auto"/>
        <w:rPr>
          <w:rFonts w:asciiTheme="minorHAnsi" w:hAnsiTheme="minorHAnsi"/>
          <w:b/>
          <w:sz w:val="28"/>
          <w:szCs w:val="28"/>
        </w:rPr>
      </w:pPr>
      <w:r w:rsidRPr="00096122">
        <w:rPr>
          <w:rFonts w:asciiTheme="minorHAnsi" w:hAnsiTheme="minorHAnsi"/>
          <w:b/>
          <w:sz w:val="28"/>
          <w:szCs w:val="28"/>
        </w:rPr>
        <w:t xml:space="preserve">Programma referaten </w:t>
      </w:r>
      <w:r w:rsidR="0074757D">
        <w:rPr>
          <w:rFonts w:asciiTheme="minorHAnsi" w:hAnsiTheme="minorHAnsi"/>
          <w:b/>
          <w:sz w:val="28"/>
          <w:szCs w:val="28"/>
        </w:rPr>
        <w:t>13 september</w:t>
      </w:r>
      <w:r>
        <w:rPr>
          <w:rFonts w:asciiTheme="minorHAnsi" w:hAnsiTheme="minorHAnsi"/>
          <w:b/>
          <w:sz w:val="28"/>
          <w:szCs w:val="28"/>
        </w:rPr>
        <w:t xml:space="preserve"> 2017</w:t>
      </w:r>
    </w:p>
    <w:p w14:paraId="7D48D2CD" w14:textId="77777777" w:rsidR="00256101" w:rsidRDefault="00256101" w:rsidP="00256101">
      <w:pPr>
        <w:autoSpaceDE w:val="0"/>
        <w:autoSpaceDN w:val="0"/>
        <w:adjustRightInd w:val="0"/>
        <w:spacing w:line="240" w:lineRule="auto"/>
        <w:rPr>
          <w:rFonts w:asciiTheme="minorHAnsi" w:hAnsiTheme="minorHAnsi"/>
          <w:b/>
          <w:sz w:val="28"/>
          <w:szCs w:val="28"/>
        </w:rPr>
      </w:pPr>
    </w:p>
    <w:p w14:paraId="6DCC01C7" w14:textId="77777777" w:rsidR="00256101" w:rsidRPr="00906BD2" w:rsidRDefault="00256101" w:rsidP="00256101">
      <w:pPr>
        <w:spacing w:line="240" w:lineRule="auto"/>
        <w:jc w:val="both"/>
        <w:rPr>
          <w:rFonts w:cs="Lucida Sans Unicode"/>
          <w:b/>
          <w:sz w:val="20"/>
          <w:szCs w:val="20"/>
        </w:rPr>
      </w:pPr>
      <w:r>
        <w:rPr>
          <w:rFonts w:cs="Lucida Sans Unicode"/>
          <w:b/>
          <w:sz w:val="20"/>
          <w:szCs w:val="20"/>
        </w:rPr>
        <w:t>P</w:t>
      </w:r>
      <w:r w:rsidRPr="00906BD2">
        <w:rPr>
          <w:rFonts w:cs="Lucida Sans Unicode"/>
          <w:b/>
          <w:sz w:val="20"/>
          <w:szCs w:val="20"/>
        </w:rPr>
        <w:t>rogramma</w:t>
      </w:r>
    </w:p>
    <w:p w14:paraId="2BD4810F" w14:textId="77777777" w:rsidR="0074757D" w:rsidRPr="0074757D" w:rsidRDefault="0074757D" w:rsidP="0074757D">
      <w:pPr>
        <w:rPr>
          <w:sz w:val="20"/>
          <w:szCs w:val="20"/>
        </w:rPr>
      </w:pPr>
      <w:r w:rsidRPr="0074757D">
        <w:rPr>
          <w:sz w:val="20"/>
          <w:szCs w:val="20"/>
        </w:rPr>
        <w:t xml:space="preserve">17.55 uur </w:t>
      </w:r>
      <w:r w:rsidRPr="0074757D">
        <w:rPr>
          <w:sz w:val="20"/>
          <w:szCs w:val="20"/>
        </w:rPr>
        <w:tab/>
        <w:t xml:space="preserve">      </w:t>
      </w:r>
      <w:r w:rsidRPr="0074757D">
        <w:rPr>
          <w:sz w:val="20"/>
          <w:szCs w:val="20"/>
        </w:rPr>
        <w:tab/>
        <w:t>Opening door voorzitter</w:t>
      </w:r>
    </w:p>
    <w:p w14:paraId="1267F338" w14:textId="77777777" w:rsidR="0074757D" w:rsidRPr="0074757D" w:rsidRDefault="0074757D" w:rsidP="0074757D">
      <w:pPr>
        <w:rPr>
          <w:b/>
          <w:sz w:val="20"/>
          <w:szCs w:val="20"/>
        </w:rPr>
      </w:pPr>
      <w:r w:rsidRPr="0074757D">
        <w:rPr>
          <w:sz w:val="20"/>
          <w:szCs w:val="20"/>
        </w:rPr>
        <w:t>18.00 -19.00 uur</w:t>
      </w:r>
      <w:r w:rsidRPr="0074757D">
        <w:rPr>
          <w:sz w:val="20"/>
          <w:szCs w:val="20"/>
        </w:rPr>
        <w:tab/>
        <w:t xml:space="preserve">Groepstherapie voor Bipolaire Stoornissen en Middelengebruik </w:t>
      </w:r>
    </w:p>
    <w:p w14:paraId="38EA6BDC" w14:textId="77777777" w:rsidR="0074757D" w:rsidRPr="0074757D" w:rsidRDefault="0074757D" w:rsidP="0074757D">
      <w:pPr>
        <w:rPr>
          <w:sz w:val="20"/>
          <w:szCs w:val="20"/>
        </w:rPr>
      </w:pPr>
      <w:r w:rsidRPr="0074757D">
        <w:rPr>
          <w:sz w:val="20"/>
          <w:szCs w:val="20"/>
        </w:rPr>
        <w:t xml:space="preserve">19.00 -20.00 uur </w:t>
      </w:r>
      <w:r w:rsidRPr="0074757D">
        <w:rPr>
          <w:sz w:val="20"/>
          <w:szCs w:val="20"/>
        </w:rPr>
        <w:tab/>
        <w:t xml:space="preserve">Ik voel me alleen, alleen op deze wereld </w:t>
      </w:r>
    </w:p>
    <w:p w14:paraId="14389976" w14:textId="6AF585A0" w:rsidR="0074757D" w:rsidRPr="0074757D" w:rsidRDefault="0074757D" w:rsidP="0074757D">
      <w:pPr>
        <w:rPr>
          <w:sz w:val="20"/>
          <w:szCs w:val="20"/>
        </w:rPr>
      </w:pPr>
      <w:r w:rsidRPr="0074757D">
        <w:rPr>
          <w:sz w:val="20"/>
          <w:szCs w:val="20"/>
        </w:rPr>
        <w:t>20.05 uur</w:t>
      </w:r>
      <w:r w:rsidRPr="0074757D">
        <w:rPr>
          <w:sz w:val="20"/>
          <w:szCs w:val="20"/>
        </w:rPr>
        <w:tab/>
      </w:r>
      <w:r w:rsidRPr="0074757D">
        <w:rPr>
          <w:sz w:val="20"/>
          <w:szCs w:val="20"/>
        </w:rPr>
        <w:tab/>
        <w:t xml:space="preserve">Afsluiting door voorzitter </w:t>
      </w:r>
    </w:p>
    <w:p w14:paraId="252AEEC6" w14:textId="60C45ABB" w:rsidR="00256101" w:rsidRDefault="00256101" w:rsidP="00256101"/>
    <w:p w14:paraId="4D2B52C9" w14:textId="77777777" w:rsidR="00B147F9" w:rsidRPr="00B147F9" w:rsidRDefault="00B147F9" w:rsidP="00B147F9">
      <w:pPr>
        <w:rPr>
          <w:b/>
          <w:bCs/>
          <w:iCs/>
          <w:sz w:val="20"/>
          <w:szCs w:val="20"/>
          <w:lang w:val="en-US"/>
        </w:rPr>
      </w:pPr>
      <w:r w:rsidRPr="00B147F9">
        <w:rPr>
          <w:b/>
          <w:bCs/>
          <w:sz w:val="20"/>
          <w:szCs w:val="20"/>
          <w:u w:val="single"/>
        </w:rPr>
        <w:t xml:space="preserve">Referaat 1: </w:t>
      </w:r>
      <w:r w:rsidRPr="00B147F9">
        <w:rPr>
          <w:b/>
          <w:bCs/>
          <w:sz w:val="20"/>
          <w:szCs w:val="20"/>
        </w:rPr>
        <w:t xml:space="preserve">IHT bij Adolescenten </w:t>
      </w:r>
    </w:p>
    <w:p w14:paraId="1213D538" w14:textId="77777777" w:rsidR="00B147F9" w:rsidRPr="00B147F9" w:rsidRDefault="00B147F9" w:rsidP="00B147F9">
      <w:pPr>
        <w:rPr>
          <w:sz w:val="20"/>
          <w:szCs w:val="20"/>
        </w:rPr>
      </w:pPr>
      <w:r w:rsidRPr="00B147F9">
        <w:rPr>
          <w:b/>
          <w:sz w:val="20"/>
          <w:szCs w:val="20"/>
        </w:rPr>
        <w:t xml:space="preserve">Heidi Remijsen, </w:t>
      </w:r>
      <w:r w:rsidRPr="00B147F9">
        <w:rPr>
          <w:sz w:val="20"/>
          <w:szCs w:val="20"/>
        </w:rPr>
        <w:t xml:space="preserve">GZ psycholoog in opleiding tot Klinisch Psycholoog (GIOS), werkzaam bij </w:t>
      </w:r>
      <w:proofErr w:type="spellStart"/>
      <w:r w:rsidRPr="00B147F9">
        <w:rPr>
          <w:sz w:val="20"/>
          <w:szCs w:val="20"/>
        </w:rPr>
        <w:t>GGz</w:t>
      </w:r>
      <w:proofErr w:type="spellEnd"/>
      <w:r w:rsidRPr="00B147F9">
        <w:rPr>
          <w:sz w:val="20"/>
          <w:szCs w:val="20"/>
        </w:rPr>
        <w:t xml:space="preserve"> </w:t>
      </w:r>
      <w:proofErr w:type="spellStart"/>
      <w:r w:rsidRPr="00B147F9">
        <w:rPr>
          <w:sz w:val="20"/>
          <w:szCs w:val="20"/>
        </w:rPr>
        <w:t>Breburg</w:t>
      </w:r>
      <w:proofErr w:type="spellEnd"/>
      <w:r w:rsidRPr="00B147F9">
        <w:rPr>
          <w:sz w:val="20"/>
          <w:szCs w:val="20"/>
        </w:rPr>
        <w:t xml:space="preserve"> Centrum Jeugd</w:t>
      </w:r>
      <w:r w:rsidRPr="00B147F9">
        <w:rPr>
          <w:b/>
          <w:sz w:val="20"/>
          <w:szCs w:val="20"/>
        </w:rPr>
        <w:t xml:space="preserve"> </w:t>
      </w:r>
    </w:p>
    <w:p w14:paraId="1DE783E9" w14:textId="77777777" w:rsidR="00B147F9" w:rsidRPr="00B147F9" w:rsidRDefault="00B147F9" w:rsidP="00B147F9">
      <w:pPr>
        <w:rPr>
          <w:sz w:val="20"/>
          <w:szCs w:val="20"/>
        </w:rPr>
      </w:pPr>
      <w:r w:rsidRPr="00B147F9">
        <w:rPr>
          <w:b/>
          <w:sz w:val="20"/>
          <w:szCs w:val="20"/>
        </w:rPr>
        <w:t xml:space="preserve">Anky van Bavel, </w:t>
      </w:r>
      <w:r w:rsidRPr="00B147F9">
        <w:rPr>
          <w:sz w:val="20"/>
          <w:szCs w:val="20"/>
        </w:rPr>
        <w:t xml:space="preserve">GZ psycholoog, werkzaam bij </w:t>
      </w:r>
      <w:proofErr w:type="spellStart"/>
      <w:r w:rsidRPr="00B147F9">
        <w:rPr>
          <w:sz w:val="20"/>
          <w:szCs w:val="20"/>
        </w:rPr>
        <w:t>GGz</w:t>
      </w:r>
      <w:proofErr w:type="spellEnd"/>
      <w:r w:rsidRPr="00B147F9">
        <w:rPr>
          <w:sz w:val="20"/>
          <w:szCs w:val="20"/>
        </w:rPr>
        <w:t xml:space="preserve"> </w:t>
      </w:r>
      <w:proofErr w:type="spellStart"/>
      <w:r w:rsidRPr="00B147F9">
        <w:rPr>
          <w:sz w:val="20"/>
          <w:szCs w:val="20"/>
        </w:rPr>
        <w:t>Breburg</w:t>
      </w:r>
      <w:proofErr w:type="spellEnd"/>
      <w:r w:rsidRPr="00B147F9">
        <w:rPr>
          <w:sz w:val="20"/>
          <w:szCs w:val="20"/>
        </w:rPr>
        <w:t xml:space="preserve"> Centrum Jeugd, cluster intensief IHT</w:t>
      </w:r>
    </w:p>
    <w:p w14:paraId="55BC4ED2" w14:textId="77777777" w:rsidR="00B147F9" w:rsidRPr="00B147F9" w:rsidRDefault="00B147F9" w:rsidP="00B147F9">
      <w:pPr>
        <w:rPr>
          <w:sz w:val="20"/>
          <w:szCs w:val="20"/>
        </w:rPr>
      </w:pPr>
    </w:p>
    <w:p w14:paraId="3428AB93" w14:textId="77777777" w:rsidR="00B147F9" w:rsidRPr="00B147F9" w:rsidRDefault="00B147F9" w:rsidP="00B147F9">
      <w:pPr>
        <w:rPr>
          <w:sz w:val="20"/>
          <w:szCs w:val="20"/>
        </w:rPr>
      </w:pPr>
      <w:r w:rsidRPr="00B147F9">
        <w:rPr>
          <w:sz w:val="20"/>
          <w:szCs w:val="20"/>
        </w:rPr>
        <w:t xml:space="preserve">Intensive Home Treatment (IHT) wordt sinds 2015 ingezet bij </w:t>
      </w:r>
      <w:proofErr w:type="spellStart"/>
      <w:r w:rsidRPr="00B147F9">
        <w:rPr>
          <w:sz w:val="20"/>
          <w:szCs w:val="20"/>
        </w:rPr>
        <w:t>GGz</w:t>
      </w:r>
      <w:proofErr w:type="spellEnd"/>
      <w:r w:rsidRPr="00B147F9">
        <w:rPr>
          <w:sz w:val="20"/>
          <w:szCs w:val="20"/>
        </w:rPr>
        <w:t xml:space="preserve"> </w:t>
      </w:r>
      <w:proofErr w:type="spellStart"/>
      <w:r w:rsidRPr="00B147F9">
        <w:rPr>
          <w:sz w:val="20"/>
          <w:szCs w:val="20"/>
        </w:rPr>
        <w:t>Breburg</w:t>
      </w:r>
      <w:proofErr w:type="spellEnd"/>
      <w:r w:rsidRPr="00B147F9">
        <w:rPr>
          <w:sz w:val="20"/>
          <w:szCs w:val="20"/>
        </w:rPr>
        <w:t xml:space="preserve"> Centrum Jeugd cluster intensief als alte</w:t>
      </w:r>
      <w:bookmarkStart w:id="0" w:name="_GoBack"/>
      <w:bookmarkEnd w:id="0"/>
      <w:r w:rsidRPr="00B147F9">
        <w:rPr>
          <w:sz w:val="20"/>
          <w:szCs w:val="20"/>
        </w:rPr>
        <w:t xml:space="preserve">rnatief voor klinische behandeling. </w:t>
      </w:r>
    </w:p>
    <w:p w14:paraId="174B05B7" w14:textId="77777777" w:rsidR="00B147F9" w:rsidRPr="00B147F9" w:rsidRDefault="00B147F9" w:rsidP="00B147F9">
      <w:pPr>
        <w:rPr>
          <w:sz w:val="20"/>
          <w:szCs w:val="20"/>
        </w:rPr>
      </w:pPr>
      <w:r w:rsidRPr="00B147F9">
        <w:rPr>
          <w:sz w:val="20"/>
          <w:szCs w:val="20"/>
        </w:rPr>
        <w:t>Klinische behandeling wordt ingezet wanneer de psychiatrische problematiek zeer complex is, de problemen zich voordoen op verschillende levensgebieden (gezin, school, vrije tijd) en niet-klinische behandelvormen tot onvoldoende verbetering hebben geleid.</w:t>
      </w:r>
    </w:p>
    <w:p w14:paraId="3426F2C1" w14:textId="77777777" w:rsidR="00B147F9" w:rsidRPr="00B147F9" w:rsidRDefault="00B147F9" w:rsidP="00B147F9">
      <w:pPr>
        <w:rPr>
          <w:sz w:val="20"/>
          <w:szCs w:val="20"/>
        </w:rPr>
      </w:pPr>
      <w:r w:rsidRPr="00B147F9">
        <w:rPr>
          <w:sz w:val="20"/>
          <w:szCs w:val="20"/>
        </w:rPr>
        <w:t xml:space="preserve">Door de </w:t>
      </w:r>
      <w:proofErr w:type="spellStart"/>
      <w:r w:rsidRPr="00B147F9">
        <w:rPr>
          <w:sz w:val="20"/>
          <w:szCs w:val="20"/>
        </w:rPr>
        <w:t>ambulantisering</w:t>
      </w:r>
      <w:proofErr w:type="spellEnd"/>
      <w:r w:rsidRPr="00B147F9">
        <w:rPr>
          <w:sz w:val="20"/>
          <w:szCs w:val="20"/>
        </w:rPr>
        <w:t xml:space="preserve">, de veranderingen in de </w:t>
      </w:r>
      <w:proofErr w:type="spellStart"/>
      <w:r w:rsidRPr="00B147F9">
        <w:rPr>
          <w:sz w:val="20"/>
          <w:szCs w:val="20"/>
        </w:rPr>
        <w:t>jeugdGGz</w:t>
      </w:r>
      <w:proofErr w:type="spellEnd"/>
      <w:r w:rsidRPr="00B147F9">
        <w:rPr>
          <w:sz w:val="20"/>
          <w:szCs w:val="20"/>
        </w:rPr>
        <w:t xml:space="preserve"> ten gevolge van de transitie van de jeugdzorg, de eigen ervaring van de moeilijke overgang van een klinische opname naar een ambulant vervolgtraject en de vraag van de adolescent en zijn systeem om de behandeling zoveel mogelijk in de “normale leefwereld” te laten plaatsvinden, werd de noodzaak voor het ontwikkelen van een alternatief aanbod gestimuleerd.</w:t>
      </w:r>
    </w:p>
    <w:p w14:paraId="553BB592" w14:textId="77777777" w:rsidR="00B147F9" w:rsidRPr="00B147F9" w:rsidRDefault="00B147F9" w:rsidP="00B147F9">
      <w:pPr>
        <w:rPr>
          <w:sz w:val="20"/>
          <w:szCs w:val="20"/>
        </w:rPr>
      </w:pPr>
    </w:p>
    <w:p w14:paraId="6EB18B9C" w14:textId="77777777" w:rsidR="00B147F9" w:rsidRPr="00B147F9" w:rsidRDefault="00B147F9" w:rsidP="00B147F9">
      <w:pPr>
        <w:rPr>
          <w:sz w:val="20"/>
          <w:szCs w:val="20"/>
        </w:rPr>
      </w:pPr>
      <w:r w:rsidRPr="00B147F9">
        <w:rPr>
          <w:sz w:val="20"/>
          <w:szCs w:val="20"/>
        </w:rPr>
        <w:t xml:space="preserve">IHT is in Nederland een relatief nieuw model voor het bieden van intensieve psychiatrische crisisbehandeling bij de mensen thuis. IHT is gebaseerd op het uitgangspunt dat behandeling in de thuissituatie leidt tot een sneller en beter herstel. IHT is ontstaan vanuit  de overtuiging dat het meer </w:t>
      </w:r>
      <w:proofErr w:type="spellStart"/>
      <w:r w:rsidRPr="00B147F9">
        <w:rPr>
          <w:sz w:val="20"/>
          <w:szCs w:val="20"/>
        </w:rPr>
        <w:t>herstelbevorderend</w:t>
      </w:r>
      <w:proofErr w:type="spellEnd"/>
      <w:r w:rsidRPr="00B147F9">
        <w:rPr>
          <w:sz w:val="20"/>
          <w:szCs w:val="20"/>
        </w:rPr>
        <w:t xml:space="preserve"> werkt om cliënten met acute psychiatrische problematiek thuis in hun eigen leefsituatie te behandelen, dan wanneer dit gebeurt  in een psychiatrisch ziekenhuis (Handboek IHT; intensive home treatment, E. Prinsen, B. van Wel, N. Mulder en N. de Koning, Utrecht 2016).  Specifiek voor kinderen en jeugd geldt dat het ouders in hun rol als ouders versterkt indien behandeling in het systeem geboden wordt. Een kind of jongere is nooit een cliënt in isolement: het gehele systeem is betrokken. Het doel is om de psychiatrische crisis zo goed mogelijk te behandelen in de eigen situatie van de cliënt </w:t>
      </w:r>
      <w:r w:rsidRPr="00B147F9">
        <w:rPr>
          <w:sz w:val="20"/>
          <w:szCs w:val="20"/>
        </w:rPr>
        <w:lastRenderedPageBreak/>
        <w:t xml:space="preserve">en daarmee opnames op acute opname afdelingen te voorkomen en indien opname toch nodig is, deze te verkorten. Uitgangspunt is “beter worden doe je in je eigen omgeving met mensen die voor jou belangrijk zijn”.  IHT biedt directe multidisciplinaire crisisbehandeling, acute en intensieve zorg. IHT teams bieden hiermee een innovatieve en verstrekkende oplossing voor het gat tussen poliklinische specialistische en acute klinische zorg. </w:t>
      </w:r>
    </w:p>
    <w:p w14:paraId="2C45DD41" w14:textId="77777777" w:rsidR="00B147F9" w:rsidRPr="00B147F9" w:rsidRDefault="00B147F9" w:rsidP="00B147F9">
      <w:pPr>
        <w:rPr>
          <w:sz w:val="20"/>
          <w:szCs w:val="20"/>
        </w:rPr>
      </w:pPr>
    </w:p>
    <w:p w14:paraId="0F45CA94" w14:textId="77777777" w:rsidR="00B147F9" w:rsidRPr="00B147F9" w:rsidRDefault="00B147F9" w:rsidP="00B147F9">
      <w:pPr>
        <w:rPr>
          <w:sz w:val="20"/>
          <w:szCs w:val="20"/>
        </w:rPr>
      </w:pPr>
      <w:r w:rsidRPr="00B147F9">
        <w:rPr>
          <w:sz w:val="20"/>
          <w:szCs w:val="20"/>
        </w:rPr>
        <w:t xml:space="preserve">IHT wordt bij het Centrum Jeugd van </w:t>
      </w:r>
      <w:proofErr w:type="spellStart"/>
      <w:r w:rsidRPr="00B147F9">
        <w:rPr>
          <w:sz w:val="20"/>
          <w:szCs w:val="20"/>
        </w:rPr>
        <w:t>GGz</w:t>
      </w:r>
      <w:proofErr w:type="spellEnd"/>
      <w:r w:rsidRPr="00B147F9">
        <w:rPr>
          <w:sz w:val="20"/>
          <w:szCs w:val="20"/>
        </w:rPr>
        <w:t xml:space="preserve"> </w:t>
      </w:r>
      <w:proofErr w:type="spellStart"/>
      <w:r w:rsidRPr="00B147F9">
        <w:rPr>
          <w:sz w:val="20"/>
          <w:szCs w:val="20"/>
        </w:rPr>
        <w:t>Breburg</w:t>
      </w:r>
      <w:proofErr w:type="spellEnd"/>
      <w:r w:rsidRPr="00B147F9">
        <w:rPr>
          <w:sz w:val="20"/>
          <w:szCs w:val="20"/>
        </w:rPr>
        <w:t xml:space="preserve"> ingezet voor het afwenden van crisis en stabilisatie, om de overgang van klinische opname naar huis te begeleiden en om terugval te voorkomen én om de adolescent en zijn gezin in korte tijd te activeren zodat intensievere behandelvormen voorkomen kunnen worden.</w:t>
      </w:r>
    </w:p>
    <w:p w14:paraId="03793994" w14:textId="77777777" w:rsidR="00B147F9" w:rsidRPr="00B147F9" w:rsidRDefault="00B147F9" w:rsidP="00B147F9">
      <w:pPr>
        <w:rPr>
          <w:sz w:val="20"/>
          <w:szCs w:val="20"/>
        </w:rPr>
      </w:pPr>
    </w:p>
    <w:p w14:paraId="5CA2A3E0" w14:textId="77777777" w:rsidR="00B147F9" w:rsidRPr="00B147F9" w:rsidRDefault="00B147F9" w:rsidP="00B147F9">
      <w:pPr>
        <w:rPr>
          <w:sz w:val="20"/>
          <w:szCs w:val="20"/>
        </w:rPr>
      </w:pPr>
      <w:r w:rsidRPr="00B147F9">
        <w:rPr>
          <w:sz w:val="20"/>
          <w:szCs w:val="20"/>
        </w:rPr>
        <w:t xml:space="preserve">In dit referaat wordt ingegaan op de theoretische achtergronden van IHT, het specifieke van IHT bij adolescenten en hoe IHT wordt ingezet binnen Centrum Jeugd van </w:t>
      </w:r>
      <w:proofErr w:type="spellStart"/>
      <w:r w:rsidRPr="00B147F9">
        <w:rPr>
          <w:sz w:val="20"/>
          <w:szCs w:val="20"/>
        </w:rPr>
        <w:t>GGz</w:t>
      </w:r>
      <w:proofErr w:type="spellEnd"/>
      <w:r w:rsidRPr="00B147F9">
        <w:rPr>
          <w:sz w:val="20"/>
          <w:szCs w:val="20"/>
        </w:rPr>
        <w:t xml:space="preserve"> </w:t>
      </w:r>
      <w:proofErr w:type="spellStart"/>
      <w:r w:rsidRPr="00B147F9">
        <w:rPr>
          <w:sz w:val="20"/>
          <w:szCs w:val="20"/>
        </w:rPr>
        <w:t>Breburg</w:t>
      </w:r>
      <w:proofErr w:type="spellEnd"/>
      <w:r w:rsidRPr="00B147F9">
        <w:rPr>
          <w:sz w:val="20"/>
          <w:szCs w:val="20"/>
        </w:rPr>
        <w:t>. Recent is gestart met de dataverzameling voor een onderzoek over het effect van IHT op de ervaren ernst, de klachten en de stress bij ouders. Het onderzoeksvoorstel wordt toegelicht tijdens het referaat.</w:t>
      </w:r>
    </w:p>
    <w:p w14:paraId="6675C2A8" w14:textId="77777777" w:rsidR="00B147F9" w:rsidRPr="00B147F9" w:rsidRDefault="00B147F9" w:rsidP="00B147F9">
      <w:pPr>
        <w:rPr>
          <w:sz w:val="20"/>
          <w:szCs w:val="20"/>
        </w:rPr>
      </w:pPr>
    </w:p>
    <w:p w14:paraId="4EB991A7" w14:textId="77777777" w:rsidR="00B147F9" w:rsidRPr="00B147F9" w:rsidRDefault="00B147F9" w:rsidP="00B147F9">
      <w:pPr>
        <w:rPr>
          <w:b/>
          <w:sz w:val="20"/>
          <w:szCs w:val="20"/>
        </w:rPr>
      </w:pPr>
      <w:r w:rsidRPr="00B147F9">
        <w:rPr>
          <w:b/>
          <w:sz w:val="20"/>
          <w:szCs w:val="20"/>
          <w:u w:val="single"/>
        </w:rPr>
        <w:t>Referaat 2:</w:t>
      </w:r>
      <w:r w:rsidRPr="00B147F9">
        <w:rPr>
          <w:b/>
          <w:sz w:val="20"/>
          <w:szCs w:val="20"/>
        </w:rPr>
        <w:t xml:space="preserve"> De betekenis van een disharmonisch opgebouwde intelligentie binnen de kinderpsychiatrie</w:t>
      </w:r>
    </w:p>
    <w:p w14:paraId="40159FB7" w14:textId="77777777" w:rsidR="00B147F9" w:rsidRPr="00B147F9" w:rsidRDefault="00B147F9" w:rsidP="00B147F9">
      <w:pPr>
        <w:rPr>
          <w:sz w:val="20"/>
          <w:szCs w:val="20"/>
        </w:rPr>
      </w:pPr>
      <w:r w:rsidRPr="00B147F9">
        <w:rPr>
          <w:b/>
          <w:sz w:val="20"/>
          <w:szCs w:val="20"/>
        </w:rPr>
        <w:t xml:space="preserve">Peter Graauwmans, </w:t>
      </w:r>
      <w:r w:rsidRPr="00B147F9">
        <w:rPr>
          <w:sz w:val="20"/>
          <w:szCs w:val="20"/>
        </w:rPr>
        <w:t xml:space="preserve">Klinisch Neuropsycholoog, werkzaam bij </w:t>
      </w:r>
      <w:proofErr w:type="spellStart"/>
      <w:r w:rsidRPr="00B147F9">
        <w:rPr>
          <w:sz w:val="20"/>
          <w:szCs w:val="20"/>
        </w:rPr>
        <w:t>GGz</w:t>
      </w:r>
      <w:proofErr w:type="spellEnd"/>
      <w:r w:rsidRPr="00B147F9">
        <w:rPr>
          <w:sz w:val="20"/>
          <w:szCs w:val="20"/>
        </w:rPr>
        <w:t xml:space="preserve"> </w:t>
      </w:r>
      <w:proofErr w:type="spellStart"/>
      <w:r w:rsidRPr="00B147F9">
        <w:rPr>
          <w:sz w:val="20"/>
          <w:szCs w:val="20"/>
        </w:rPr>
        <w:t>Breburg</w:t>
      </w:r>
      <w:proofErr w:type="spellEnd"/>
      <w:r w:rsidRPr="00B147F9">
        <w:rPr>
          <w:sz w:val="20"/>
          <w:szCs w:val="20"/>
        </w:rPr>
        <w:t xml:space="preserve"> Centrum Jeugd </w:t>
      </w:r>
    </w:p>
    <w:p w14:paraId="189D067A" w14:textId="77777777" w:rsidR="00B147F9" w:rsidRPr="00B147F9" w:rsidRDefault="00B147F9" w:rsidP="00B147F9">
      <w:pPr>
        <w:rPr>
          <w:b/>
          <w:sz w:val="20"/>
          <w:szCs w:val="20"/>
        </w:rPr>
      </w:pPr>
    </w:p>
    <w:p w14:paraId="5B0E2560" w14:textId="77777777" w:rsidR="00B147F9" w:rsidRPr="00B147F9" w:rsidRDefault="00B147F9" w:rsidP="00B147F9">
      <w:pPr>
        <w:rPr>
          <w:sz w:val="20"/>
          <w:szCs w:val="20"/>
        </w:rPr>
      </w:pPr>
      <w:r w:rsidRPr="00B147F9">
        <w:rPr>
          <w:sz w:val="20"/>
          <w:szCs w:val="20"/>
        </w:rPr>
        <w:t xml:space="preserve">Een disharmonisch opgebouwde intelligentie zoals vastgesteld met een </w:t>
      </w:r>
      <w:proofErr w:type="spellStart"/>
      <w:r w:rsidRPr="00B147F9">
        <w:rPr>
          <w:sz w:val="20"/>
          <w:szCs w:val="20"/>
        </w:rPr>
        <w:t>Wechsler</w:t>
      </w:r>
      <w:proofErr w:type="spellEnd"/>
      <w:r w:rsidRPr="00B147F9">
        <w:rPr>
          <w:sz w:val="20"/>
          <w:szCs w:val="20"/>
        </w:rPr>
        <w:t xml:space="preserve"> intelligentietest (WPPSI-III-NL; WISC-III-NL; WAIS-IV-NL) kan bij cliënten binnen de psychiatrie die psychodiagnostisch onderzoek krijgen, een aanleiding vormen voor verdiepend neuropsychologisch onderzoek. Het vaststellen van een statistisch significante discrepantie tussen het verbale IQ (VIQ) en </w:t>
      </w:r>
      <w:proofErr w:type="spellStart"/>
      <w:r w:rsidRPr="00B147F9">
        <w:rPr>
          <w:sz w:val="20"/>
          <w:szCs w:val="20"/>
        </w:rPr>
        <w:t>performale</w:t>
      </w:r>
      <w:proofErr w:type="spellEnd"/>
      <w:r w:rsidRPr="00B147F9">
        <w:rPr>
          <w:sz w:val="20"/>
          <w:szCs w:val="20"/>
        </w:rPr>
        <w:t xml:space="preserve"> IQ (PIQ) is een standaard onderdeel van de analyse van een WISC-III-NL profiel bij kinderen. Doorgaans wordt aangenomen dat de aanwezigheid van een dergelijke discrepantie de betrouwbaarheid van het TIQ onvoldoende maakt. </w:t>
      </w:r>
    </w:p>
    <w:p w14:paraId="48BCB069" w14:textId="77777777" w:rsidR="00B147F9" w:rsidRPr="00B147F9" w:rsidRDefault="00B147F9" w:rsidP="00B147F9">
      <w:pPr>
        <w:rPr>
          <w:sz w:val="20"/>
          <w:szCs w:val="20"/>
        </w:rPr>
      </w:pPr>
    </w:p>
    <w:p w14:paraId="09C89280" w14:textId="77777777" w:rsidR="00B147F9" w:rsidRPr="00B147F9" w:rsidRDefault="00B147F9" w:rsidP="00B147F9">
      <w:pPr>
        <w:rPr>
          <w:sz w:val="20"/>
          <w:szCs w:val="20"/>
        </w:rPr>
      </w:pPr>
      <w:r w:rsidRPr="00B147F9">
        <w:rPr>
          <w:sz w:val="20"/>
          <w:szCs w:val="20"/>
        </w:rPr>
        <w:t xml:space="preserve">In dit referaat worden de resultaten van een eigen review-onderzoek naar de klinische betekenis van een VIQ – PIQ discrepantie gepresenteerd. Tevens worden de uitkomsten van een eigen empirisch onderzoek bij 151 kinderen binnen Centrum Jeugd van GGZ </w:t>
      </w:r>
      <w:proofErr w:type="spellStart"/>
      <w:r w:rsidRPr="00B147F9">
        <w:rPr>
          <w:sz w:val="20"/>
          <w:szCs w:val="20"/>
        </w:rPr>
        <w:t>Breburg</w:t>
      </w:r>
      <w:proofErr w:type="spellEnd"/>
      <w:r w:rsidRPr="00B147F9">
        <w:rPr>
          <w:sz w:val="20"/>
          <w:szCs w:val="20"/>
        </w:rPr>
        <w:t xml:space="preserve"> beschreven en wordt een toelichting gegeven van het CHC-model (</w:t>
      </w:r>
      <w:proofErr w:type="spellStart"/>
      <w:r w:rsidRPr="00B147F9">
        <w:rPr>
          <w:sz w:val="20"/>
          <w:szCs w:val="20"/>
        </w:rPr>
        <w:t>Cattell</w:t>
      </w:r>
      <w:proofErr w:type="spellEnd"/>
      <w:r w:rsidRPr="00B147F9">
        <w:rPr>
          <w:sz w:val="20"/>
          <w:szCs w:val="20"/>
        </w:rPr>
        <w:t>, Horn &amp; Carroll) dat de basis vormt van recenter ontwikkelde intelligentietests zoals de WAIS-IV-NL en de WISC-V-NL.</w:t>
      </w:r>
    </w:p>
    <w:p w14:paraId="6EA8F09E" w14:textId="77777777" w:rsidR="00B147F9" w:rsidRPr="00B147F9" w:rsidRDefault="00B147F9" w:rsidP="00B147F9">
      <w:pPr>
        <w:rPr>
          <w:sz w:val="20"/>
          <w:szCs w:val="20"/>
        </w:rPr>
      </w:pPr>
    </w:p>
    <w:p w14:paraId="6223DF79" w14:textId="77777777" w:rsidR="00B147F9" w:rsidRPr="00B147F9" w:rsidRDefault="00B147F9" w:rsidP="00B147F9">
      <w:pPr>
        <w:rPr>
          <w:sz w:val="20"/>
          <w:szCs w:val="20"/>
        </w:rPr>
      </w:pPr>
      <w:r w:rsidRPr="00B147F9">
        <w:rPr>
          <w:sz w:val="20"/>
          <w:szCs w:val="20"/>
        </w:rPr>
        <w:t xml:space="preserve">Aan bod komen de historische achtergronden van de VIQ – PIQ discrepantie analyse en deze analyse   discrepantie wordt nader bekeken op het gebied van statistiek, het voorkomen ervan in de populatie (base </w:t>
      </w:r>
      <w:proofErr w:type="spellStart"/>
      <w:r w:rsidRPr="00B147F9">
        <w:rPr>
          <w:sz w:val="20"/>
          <w:szCs w:val="20"/>
        </w:rPr>
        <w:t>rate</w:t>
      </w:r>
      <w:proofErr w:type="spellEnd"/>
      <w:r w:rsidRPr="00B147F9">
        <w:rPr>
          <w:sz w:val="20"/>
          <w:szCs w:val="20"/>
        </w:rPr>
        <w:t>) en de relatie met pathologie (genetische syndromen; psychiatrische beelden; neurologische beelden). Resultaten van onderzoek in de normale populatie naar de relaties tussen een bijzonder grote VIQ – PIQ discrepantie en ontwikkelingsproblemen en gedragsproblemen worden beschreven. Tevens worden onderzoeksresultaten van de stabiliteit van VIQ – PIQ discrepanties over de tijd en de genetische basis van VIQ en PIQ gepresenteerd. Vervolgens worden de resultaten van een onderzoek binnen Centrum Jeugd naar de klinische betekenis van deze discrepantie weergegeven. In dit onderzoek werden de resultaten van totaal 151 kinderen met en zonder een discrepantie tussen VIQ en PIQ vergeleken op het gebied van psychosociaal functioneren (CBCL) en kwaliteit van leven (</w:t>
      </w:r>
      <w:proofErr w:type="spellStart"/>
      <w:r w:rsidRPr="00B147F9">
        <w:rPr>
          <w:sz w:val="20"/>
          <w:szCs w:val="20"/>
        </w:rPr>
        <w:t>Kidscreen</w:t>
      </w:r>
      <w:proofErr w:type="spellEnd"/>
      <w:r w:rsidRPr="00B147F9">
        <w:rPr>
          <w:sz w:val="20"/>
          <w:szCs w:val="20"/>
        </w:rPr>
        <w:t xml:space="preserve">). Tot slot wordt in dit referaat een korte uitleg gegeven van het CHC-model dat mede aan de basis staat van de recenter uitgegeven </w:t>
      </w:r>
      <w:proofErr w:type="spellStart"/>
      <w:r w:rsidRPr="00B147F9">
        <w:rPr>
          <w:sz w:val="20"/>
          <w:szCs w:val="20"/>
        </w:rPr>
        <w:t>Wechsler</w:t>
      </w:r>
      <w:proofErr w:type="spellEnd"/>
      <w:r w:rsidRPr="00B147F9">
        <w:rPr>
          <w:sz w:val="20"/>
          <w:szCs w:val="20"/>
        </w:rPr>
        <w:t xml:space="preserve"> intelligentietests WAIS-IV-NL voor (jong)volwassenen en de binnenkort te verschijnen WISC-V-NL voor kinderen.</w:t>
      </w:r>
    </w:p>
    <w:p w14:paraId="15410B63" w14:textId="77777777" w:rsidR="00B147F9" w:rsidRPr="00B147F9" w:rsidRDefault="00B147F9" w:rsidP="00B147F9">
      <w:pPr>
        <w:rPr>
          <w:sz w:val="20"/>
          <w:szCs w:val="20"/>
        </w:rPr>
      </w:pPr>
    </w:p>
    <w:p w14:paraId="7B5E940D" w14:textId="77777777" w:rsidR="00B147F9" w:rsidRPr="00B147F9" w:rsidRDefault="00B147F9" w:rsidP="00B147F9">
      <w:pPr>
        <w:rPr>
          <w:sz w:val="20"/>
          <w:szCs w:val="20"/>
        </w:rPr>
      </w:pPr>
      <w:r w:rsidRPr="00B147F9">
        <w:rPr>
          <w:sz w:val="20"/>
          <w:szCs w:val="20"/>
        </w:rPr>
        <w:t>Aan het eind van dit referaat hebben de deelnemers meer kennis en inzicht van de klinische betekenis van een disharmonisch opgebouwde intelligentie bij kinderen binnen de psychiatrie en hebben deelnemers enige basiskennis van het CHC-model dat ten grondslag ligt aan de WISC-V-NL die binnenkort verschijnt.</w:t>
      </w:r>
    </w:p>
    <w:p w14:paraId="67D994EB" w14:textId="77777777" w:rsidR="00BD7300" w:rsidRDefault="00BD7300" w:rsidP="00256101"/>
    <w:sectPr w:rsidR="00BD73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07055"/>
    <w:multiLevelType w:val="hybridMultilevel"/>
    <w:tmpl w:val="971CA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DD52A3"/>
    <w:multiLevelType w:val="hybridMultilevel"/>
    <w:tmpl w:val="08C494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01"/>
    <w:rsid w:val="00256101"/>
    <w:rsid w:val="003901FB"/>
    <w:rsid w:val="0074757D"/>
    <w:rsid w:val="00AB52C6"/>
    <w:rsid w:val="00B147F9"/>
    <w:rsid w:val="00BC31C3"/>
    <w:rsid w:val="00BD7300"/>
    <w:rsid w:val="00D421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4856"/>
  <w15:docId w15:val="{69B9A482-F6B0-4BB8-968B-0FC108B2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56101"/>
    <w:pPr>
      <w:spacing w:after="0" w:line="240" w:lineRule="exact"/>
    </w:pPr>
    <w:rPr>
      <w:rFonts w:ascii="Lucida Sans Unicode" w:eastAsia="Times New Roman" w:hAnsi="Lucida Sans Unicode" w:cs="Times New Roman"/>
      <w:sz w:val="18"/>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6101"/>
    <w:pPr>
      <w:spacing w:after="160" w:line="259" w:lineRule="auto"/>
      <w:ind w:left="720"/>
      <w:contextualSpacing/>
    </w:pPr>
    <w:rPr>
      <w:rFonts w:asciiTheme="minorHAnsi" w:eastAsiaTheme="minorHAnsi" w:hAnsiTheme="minorHAnsi" w:cstheme="minorBidi"/>
      <w:sz w:val="22"/>
      <w:szCs w:val="22"/>
      <w:lang w:eastAsia="en-US"/>
    </w:rPr>
  </w:style>
  <w:style w:type="paragraph" w:styleId="Ballontekst">
    <w:name w:val="Balloon Text"/>
    <w:basedOn w:val="Standaard"/>
    <w:link w:val="BallontekstChar"/>
    <w:uiPriority w:val="99"/>
    <w:semiHidden/>
    <w:unhideWhenUsed/>
    <w:rsid w:val="0025610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6101"/>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amdocument" ma:contentTypeID="0x01010008340FB89F8100448F69F1413F8A7F1305005F5DA750E68FFF479FA5D860C4ABF8AA" ma:contentTypeVersion="35" ma:contentTypeDescription="" ma:contentTypeScope="" ma:versionID="248284afb75f9a867a335ae0a7c0533f">
  <xsd:schema xmlns:xsd="http://www.w3.org/2001/XMLSchema" xmlns:xs="http://www.w3.org/2001/XMLSchema" xmlns:p="http://schemas.microsoft.com/office/2006/metadata/properties" xmlns:ns2="19fd4e02-91da-43b1-9992-f75951dc43a2" xmlns:ns3="e55541a2-fe2a-4719-a8ea-e2e549ffcff2" targetNamespace="http://schemas.microsoft.com/office/2006/metadata/properties" ma:root="true" ma:fieldsID="714ca58e6bd29b476c58889f554e56ff" ns2:_="" ns3:_="">
    <xsd:import namespace="19fd4e02-91da-43b1-9992-f75951dc43a2"/>
    <xsd:import namespace="e55541a2-fe2a-4719-a8ea-e2e549ffcf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d4e02-91da-43b1-9992-f75951dc43a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541a2-fe2a-4719-a8ea-e2e549ffcf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0d384ee-eb1c-478a-b5d2-2da1fe810cf8" ContentTypeId="0x01010008340FB89F8100448F69F1413F8A7F1305" PreviousValue="false"/>
</file>

<file path=customXml/itemProps1.xml><?xml version="1.0" encoding="utf-8"?>
<ds:datastoreItem xmlns:ds="http://schemas.openxmlformats.org/officeDocument/2006/customXml" ds:itemID="{59FE9545-29DD-4E96-AFAF-D50A1CC11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d4e02-91da-43b1-9992-f75951dc43a2"/>
    <ds:schemaRef ds:uri="e55541a2-fe2a-4719-a8ea-e2e549ffc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1A1A9F-CD8A-45F0-BD7F-F5A9A62CFCDD}">
  <ds:schemaRefs>
    <ds:schemaRef ds:uri="http://purl.org/dc/terms/"/>
    <ds:schemaRef ds:uri="http://schemas.openxmlformats.org/package/2006/metadata/core-properties"/>
    <ds:schemaRef ds:uri="http://schemas.microsoft.com/office/2006/documentManagement/types"/>
    <ds:schemaRef ds:uri="19fd4e02-91da-43b1-9992-f75951dc43a2"/>
    <ds:schemaRef ds:uri="http://schemas.microsoft.com/office/infopath/2007/PartnerControls"/>
    <ds:schemaRef ds:uri="http://purl.org/dc/elements/1.1/"/>
    <ds:schemaRef ds:uri="http://schemas.microsoft.com/office/2006/metadata/properties"/>
    <ds:schemaRef ds:uri="e55541a2-fe2a-4719-a8ea-e2e549ffcff2"/>
    <ds:schemaRef ds:uri="http://www.w3.org/XML/1998/namespace"/>
    <ds:schemaRef ds:uri="http://purl.org/dc/dcmitype/"/>
  </ds:schemaRefs>
</ds:datastoreItem>
</file>

<file path=customXml/itemProps3.xml><?xml version="1.0" encoding="utf-8"?>
<ds:datastoreItem xmlns:ds="http://schemas.openxmlformats.org/officeDocument/2006/customXml" ds:itemID="{D28B3347-1DD2-44CA-B078-EAA1D82009D3}">
  <ds:schemaRefs>
    <ds:schemaRef ds:uri="http://schemas.microsoft.com/sharepoint/v3/contenttype/forms"/>
  </ds:schemaRefs>
</ds:datastoreItem>
</file>

<file path=customXml/itemProps4.xml><?xml version="1.0" encoding="utf-8"?>
<ds:datastoreItem xmlns:ds="http://schemas.openxmlformats.org/officeDocument/2006/customXml" ds:itemID="{76311AF4-5C2C-44D2-A4DD-3DA38C7CEBA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1A69B402</Template>
  <TotalTime>2</TotalTime>
  <Pages>2</Pages>
  <Words>950</Words>
  <Characters>5225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Verhagen</dc:creator>
  <cp:lastModifiedBy>Karin van Loon</cp:lastModifiedBy>
  <cp:revision>3</cp:revision>
  <dcterms:created xsi:type="dcterms:W3CDTF">2017-06-28T13:46:00Z</dcterms:created>
  <dcterms:modified xsi:type="dcterms:W3CDTF">2017-06-28T13:47:00Z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0x01010008340FB89F8100448F69F1413F8A7F1305005F5DA750E68FFF479FA5D860C4ABF8AA</vt:lpwstr>
  </property>
</Properties>
</file>